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6941">
      <w:pPr>
        <w:jc w:val="center"/>
        <w:rPr>
          <w:rFonts w:hint="eastAsia" w:ascii="黑体" w:hAnsi="黑体" w:eastAsia="黑体" w:cs="Times New Roman"/>
          <w:b/>
          <w:bCs/>
          <w:sz w:val="44"/>
          <w:szCs w:val="44"/>
        </w:rPr>
      </w:pPr>
    </w:p>
    <w:p w14:paraId="1447CFC9">
      <w:pPr>
        <w:jc w:val="center"/>
        <w:rPr>
          <w:rFonts w:hint="eastAsia" w:ascii="黑体" w:hAnsi="黑体" w:eastAsia="黑体" w:cs="Times New Roman"/>
          <w:b/>
          <w:bCs/>
          <w:sz w:val="44"/>
          <w:szCs w:val="44"/>
        </w:rPr>
      </w:pPr>
      <w:r>
        <w:rPr>
          <w:rFonts w:hint="eastAsia" w:ascii="黑体" w:hAnsi="黑体" w:eastAsia="黑体" w:cs="Times New Roman"/>
          <w:b/>
          <w:bCs/>
          <w:sz w:val="44"/>
          <w:szCs w:val="44"/>
        </w:rPr>
        <w:t>“五四管理精英”评审细则</w:t>
      </w:r>
    </w:p>
    <w:tbl>
      <w:tblPr>
        <w:tblStyle w:val="4"/>
        <w:tblW w:w="14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344"/>
        <w:gridCol w:w="898"/>
        <w:gridCol w:w="6836"/>
        <w:gridCol w:w="776"/>
        <w:gridCol w:w="778"/>
        <w:gridCol w:w="776"/>
        <w:gridCol w:w="932"/>
        <w:gridCol w:w="806"/>
      </w:tblGrid>
      <w:tr w14:paraId="44363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tblHeader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B1E86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EBF9D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9C812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32CD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评审办法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E1A0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自评得分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9A55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院初审分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B753D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校复审分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D6E25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备注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31C6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佐证</w:t>
            </w:r>
          </w:p>
          <w:p w14:paraId="3C6D327A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18"/>
                <w:szCs w:val="18"/>
                <w:highlight w:val="none"/>
              </w:rPr>
              <w:t>页码</w:t>
            </w:r>
          </w:p>
        </w:tc>
      </w:tr>
      <w:tr w14:paraId="3DBE2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4B3A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道德风范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40'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BA0E">
            <w:pPr>
              <w:widowControl/>
              <w:spacing w:line="220" w:lineRule="exac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1.政治面貌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8C9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15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87C93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入党积极分子培训结业计5分；入党积极分子培训班优秀学员计10分；中共党员（含预备党员）计15分。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入团积极分子培训结业计3分；共青团员计5分。（不允许叠加）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014CE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F0F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BDEB2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B22C3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党委</w:t>
            </w:r>
          </w:p>
          <w:p w14:paraId="61F1735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组织部</w:t>
            </w:r>
          </w:p>
          <w:p w14:paraId="06E2F56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C27C2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46FF9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EA9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9CC4">
            <w:pPr>
              <w:widowControl/>
              <w:spacing w:line="220" w:lineRule="exac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2.青年马克思主义学习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D2F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25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AE7D6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湖南青马在线取得结业证书计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分；湖南信息学院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青年马克思主义者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骨干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培养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班取得结业证书计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分，取得优秀学员计15分。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CD1D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BCBF3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BF9C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917B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711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545C2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C311">
            <w:pPr>
              <w:spacing w:line="220" w:lineRule="exact"/>
              <w:jc w:val="center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学业成绩</w:t>
            </w:r>
            <w:r>
              <w:rPr>
                <w:rFonts w:ascii="楷体" w:hAnsi="楷体" w:eastAsia="楷体" w:cs="Times New Roman"/>
                <w:szCs w:val="21"/>
                <w:highlight w:val="none"/>
              </w:rPr>
              <w:t>1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5'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A3479">
            <w:pPr>
              <w:spacing w:line="220" w:lineRule="exact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3.专业课程考试成绩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E2DE">
            <w:pPr>
              <w:spacing w:line="220" w:lineRule="exact"/>
              <w:jc w:val="center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15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417A">
            <w:pPr>
              <w:spacing w:line="220" w:lineRule="exact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学业成绩在本专业学生前5%、10%、20%、30%分别计15分、12分、8分、5分。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BD590">
            <w:pPr>
              <w:spacing w:line="220" w:lineRule="exact"/>
              <w:jc w:val="center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D2E6">
            <w:pPr>
              <w:spacing w:line="220" w:lineRule="exact"/>
              <w:jc w:val="center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39660">
            <w:pPr>
              <w:spacing w:line="220" w:lineRule="exact"/>
              <w:jc w:val="center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CAC08">
            <w:pPr>
              <w:spacing w:line="220" w:lineRule="exact"/>
              <w:jc w:val="center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教务处团委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6980">
            <w:pPr>
              <w:spacing w:line="220" w:lineRule="exact"/>
              <w:jc w:val="center"/>
              <w:rPr>
                <w:rFonts w:hint="eastAsia" w:ascii="楷体" w:hAnsi="楷体" w:eastAsia="楷体" w:cs="Times New Roman"/>
                <w:szCs w:val="21"/>
                <w:highlight w:val="none"/>
              </w:rPr>
            </w:pPr>
          </w:p>
        </w:tc>
      </w:tr>
      <w:tr w14:paraId="3B9CC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3716E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管理素质45'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37AC7">
            <w:pPr>
              <w:widowControl/>
              <w:spacing w:line="220" w:lineRule="exac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4.个人荣誉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9FAD6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25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8B5B7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个人优秀证书：国家级、省级、市级（校级）荣誉分别计20分、15分、5分。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学代会委员计10分，学代会代表计5分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。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FFC61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F95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7723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5B29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172C4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6BF6E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DA8A7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C020">
            <w:pPr>
              <w:widowControl/>
              <w:spacing w:line="220" w:lineRule="exac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5.团队荣誉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63A9B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20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321E0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所负责团队获得的荣誉：相关国家级、省级、市级（校级）荣誉分别计20分/15分/10分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，团队其他成员按50%计算。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778DA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3FAF2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CEC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FD53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284A2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65518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6A15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综合评定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7A30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6706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FAFA">
            <w:pPr>
              <w:widowControl/>
              <w:spacing w:line="220" w:lineRule="exact"/>
              <w:ind w:firstLine="210" w:firstLineChars="100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347A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7F4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BBE6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51EF6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7BA89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1A9E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说明</w:t>
            </w:r>
          </w:p>
        </w:tc>
        <w:tc>
          <w:tcPr>
            <w:tcW w:w="131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8C9F4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1.评选者应为干部（团学干部、班级干部、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学生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组织主要负责人。例：青年志愿者协会 主要负责人：会长）；2.每项计分不重复，取最高项计分；3.每项计分超过分值的以分值为准；4.每项计分须有佐证材料；5.备注栏是指评审项目负责部门；6.所有时间段为当年度：时间为2025年3月31日－2026年3月31日。</w:t>
            </w:r>
          </w:p>
        </w:tc>
      </w:tr>
    </w:tbl>
    <w:p w14:paraId="0E865CC4">
      <w:pPr>
        <w:rPr>
          <w:rFonts w:cs="Times New Roman"/>
          <w:szCs w:val="24"/>
          <w:highlight w:val="none"/>
        </w:rPr>
      </w:pPr>
    </w:p>
    <w:p w14:paraId="53A18A3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</w:rPr>
        <w:sectPr>
          <w:pgSz w:w="16838" w:h="11906" w:orient="landscape"/>
          <w:pgMar w:top="720" w:right="720" w:bottom="720" w:left="720" w:header="851" w:footer="992" w:gutter="0"/>
          <w:cols w:space="0" w:num="1"/>
          <w:docGrid w:type="lines" w:linePitch="319" w:charSpace="0"/>
        </w:sectPr>
      </w:pPr>
    </w:p>
    <w:p w14:paraId="774056F7">
      <w:pPr>
        <w:spacing w:before="156" w:beforeLines="50" w:after="156" w:afterLines="50"/>
        <w:jc w:val="center"/>
        <w:rPr>
          <w:rFonts w:hint="eastAsia" w:ascii="黑体" w:hAnsi="黑体" w:eastAsia="黑体" w:cs="Times New Roman"/>
          <w:b/>
          <w:bCs/>
          <w:sz w:val="44"/>
          <w:szCs w:val="44"/>
          <w:highlight w:val="none"/>
        </w:rPr>
      </w:pPr>
    </w:p>
    <w:p w14:paraId="7A552CA6">
      <w:pPr>
        <w:spacing w:before="156" w:beforeLines="50" w:after="156" w:afterLines="50"/>
        <w:jc w:val="center"/>
        <w:rPr>
          <w:rFonts w:hint="eastAsia" w:ascii="黑体" w:hAnsi="黑体" w:eastAsia="黑体" w:cs="Times New Roman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 w:cs="Times New Roman"/>
          <w:b/>
          <w:bCs/>
          <w:sz w:val="44"/>
          <w:szCs w:val="44"/>
          <w:highlight w:val="none"/>
        </w:rPr>
        <w:t>“五四道德精英”评审细则</w:t>
      </w:r>
    </w:p>
    <w:tbl>
      <w:tblPr>
        <w:tblStyle w:val="4"/>
        <w:tblW w:w="145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716"/>
        <w:gridCol w:w="553"/>
        <w:gridCol w:w="7371"/>
        <w:gridCol w:w="708"/>
        <w:gridCol w:w="709"/>
        <w:gridCol w:w="741"/>
        <w:gridCol w:w="757"/>
        <w:gridCol w:w="708"/>
      </w:tblGrid>
      <w:tr w14:paraId="77E83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EE44D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一级指标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92B86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8D72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分值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A191F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评审办法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7168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自评得分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96FF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院初审分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9AE9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校复审分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9DA86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备注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12683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佐证</w:t>
            </w:r>
          </w:p>
          <w:p w14:paraId="29DF55B8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页码</w:t>
            </w:r>
          </w:p>
        </w:tc>
      </w:tr>
      <w:tr w14:paraId="36B0B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94050">
            <w:pPr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志愿服务</w:t>
            </w:r>
          </w:p>
          <w:p w14:paraId="6374FC13">
            <w:pPr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15'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75BE4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1.注册志愿者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FE63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15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7FD85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志愿汇注册志愿者计5分，志愿服务时长满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100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小时志愿时长计5分（20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5级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志愿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服务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时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长满30小时计5分），志愿服务时长每累计10小时计1分。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C43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43C5A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3D82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084E3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B815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28A59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07C63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道德分排名</w:t>
            </w:r>
          </w:p>
          <w:p w14:paraId="5770A02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'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CEF3B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2.道德银行储蓄活动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275F6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20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43BCD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道德银行储蓄积分位居二级学院前1%计20分；位居前5%计15分；位居前10%计10分；前30%计5分；其余计3分。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714B9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2AA3D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9C65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FDB0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EDE1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10863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F5BF4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道德风尚</w:t>
            </w:r>
          </w:p>
          <w:p w14:paraId="35B93256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6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5‘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CD1CE">
            <w:pPr>
              <w:widowControl/>
              <w:spacing w:line="220" w:lineRule="exac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3.志愿者荣誉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9870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15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E046A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相关国家级、省级、市级（县级、校级）志愿者荣誉分别计15分、10分、5分（含职业规划大赛志愿、体育舞蹈志愿者等荣誉）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2D80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A5CEC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B7FE9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CDA2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B9E5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25040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B7035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ED0F">
            <w:pPr>
              <w:widowControl/>
              <w:spacing w:line="220" w:lineRule="exac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4.先进事迹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565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BB45A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个人先进事迹在省部级及以上媒体宣传报道的每篇计10分；在市级（校级）媒体宣传报道的每篇计5分；集体先进事迹在省部级及以上新闻媒体宣传报道计个人2分，在市级（校级）新闻媒体宣传报道计个人1分。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见义勇为相关报道计10分。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2A063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B893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8CB99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79182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61BC4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56154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999B9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037B">
            <w:pPr>
              <w:widowControl/>
              <w:spacing w:line="220" w:lineRule="exac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5.社会实践活动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524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20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1FFA7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参加三下乡、暑期社会实践活动，个人获评优秀、良好、合格等级，各计10分、7分、5分，三下乡校级重点团队负责人计5分，团队成员计2.5分。积极参与寒假返家乡社会实践活动计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分，获评优秀个人计10分，获评优秀品牌，团队负责人计10分，团队成员计5分（此项不累计）。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980F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5284C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7B7A9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B63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55F48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47339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2FAB1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81DAF">
            <w:pPr>
              <w:widowControl/>
              <w:spacing w:line="220" w:lineRule="exac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6.长期志愿服务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7A40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20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92FE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参加校院团委、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学生会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，校内外大学生社会实践基地志愿服务满1学期(或总时长达100小时），计5分;满1年（或总时长达200小时），计10分；满2年（或者总时长达300小时），计20分；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参加无偿献血一次计10分，可叠加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CCEF3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0E5A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F76D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04398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DFE5B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71A57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B2278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综合评定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1CED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086F0">
            <w:pPr>
              <w:widowControl/>
              <w:spacing w:line="220" w:lineRule="exac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59308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67EA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6E52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D4E1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D73E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69C98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9893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说明</w:t>
            </w:r>
          </w:p>
        </w:tc>
        <w:tc>
          <w:tcPr>
            <w:tcW w:w="132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2FC65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1.每项计分不重复，取最高项计分；2.每项计分超过分值的以分值为准；3.每项计分须有佐证材料；4.备注栏是指评审项目负责部门；5.所有时间段为当年度：时间为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5年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日——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6年3月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31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日</w:t>
            </w:r>
            <w:r>
              <w:rPr>
                <w:rFonts w:hint="eastAsia" w:ascii="楷体" w:hAnsi="楷体" w:eastAsia="楷体" w:cs="楷体"/>
                <w:color w:val="FF0000"/>
                <w:kern w:val="0"/>
                <w:szCs w:val="21"/>
                <w:highlight w:val="none"/>
                <w:shd w:val="clear"/>
              </w:rPr>
              <w:t>（</w:t>
            </w:r>
            <w:r>
              <w:rPr>
                <w:rFonts w:hint="eastAsia" w:ascii="楷体" w:hAnsi="楷体" w:eastAsia="楷体" w:cs="楷体"/>
                <w:color w:val="FF0000"/>
                <w:kern w:val="0"/>
                <w:szCs w:val="21"/>
                <w:highlight w:val="none"/>
                <w:shd w:val="clear"/>
                <w:lang w:val="en-US" w:eastAsia="zh-CN"/>
              </w:rPr>
              <w:t>含</w:t>
            </w:r>
            <w:r>
              <w:rPr>
                <w:rFonts w:hint="eastAsia" w:ascii="楷体" w:hAnsi="楷体" w:eastAsia="楷体" w:cs="楷体"/>
                <w:color w:val="FF0000"/>
                <w:kern w:val="0"/>
                <w:szCs w:val="21"/>
                <w:highlight w:val="none"/>
                <w:shd w:val="clear"/>
              </w:rPr>
              <w:t>志愿汇信用时长）</w:t>
            </w:r>
            <w:r>
              <w:rPr>
                <w:rFonts w:hint="eastAsia" w:ascii="楷体" w:hAnsi="楷体" w:eastAsia="楷体"/>
                <w:color w:val="FF0000"/>
                <w:kern w:val="0"/>
                <w:szCs w:val="21"/>
                <w:highlight w:val="none"/>
                <w:shd w:val="clear"/>
              </w:rPr>
              <w:t>。</w:t>
            </w:r>
          </w:p>
        </w:tc>
      </w:tr>
    </w:tbl>
    <w:p w14:paraId="731A5FFD">
      <w:pPr>
        <w:rPr>
          <w:rFonts w:hint="eastAsia" w:ascii="黑体" w:hAnsi="黑体" w:eastAsia="黑体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bCs/>
          <w:sz w:val="44"/>
          <w:szCs w:val="44"/>
          <w:highlight w:val="none"/>
        </w:rPr>
        <w:br w:type="page"/>
      </w:r>
    </w:p>
    <w:p w14:paraId="55E16FCF">
      <w:pPr>
        <w:spacing w:before="156" w:beforeLines="50" w:after="156" w:afterLines="50"/>
        <w:jc w:val="center"/>
        <w:rPr>
          <w:rFonts w:hint="eastAsia" w:ascii="黑体" w:hAnsi="黑体" w:eastAsia="黑体"/>
          <w:b/>
          <w:bCs/>
          <w:sz w:val="44"/>
          <w:szCs w:val="44"/>
          <w:highlight w:val="none"/>
        </w:rPr>
      </w:pPr>
    </w:p>
    <w:p w14:paraId="448B3EA0">
      <w:pPr>
        <w:spacing w:before="156" w:beforeLines="50" w:after="156" w:afterLines="50"/>
        <w:jc w:val="center"/>
        <w:rPr>
          <w:rFonts w:hint="eastAsia" w:ascii="黑体" w:hAnsi="黑体" w:eastAsia="黑体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bCs/>
          <w:sz w:val="44"/>
          <w:szCs w:val="44"/>
          <w:highlight w:val="none"/>
        </w:rPr>
        <w:t>“五四学习精英”评审细则</w:t>
      </w:r>
    </w:p>
    <w:tbl>
      <w:tblPr>
        <w:tblStyle w:val="4"/>
        <w:tblW w:w="140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511"/>
        <w:gridCol w:w="834"/>
        <w:gridCol w:w="6582"/>
        <w:gridCol w:w="767"/>
        <w:gridCol w:w="784"/>
        <w:gridCol w:w="688"/>
        <w:gridCol w:w="913"/>
        <w:gridCol w:w="715"/>
      </w:tblGrid>
      <w:tr w14:paraId="418A8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tblHeader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E6594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一级指标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BB65B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FA7DC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分值</w:t>
            </w:r>
          </w:p>
        </w:tc>
        <w:tc>
          <w:tcPr>
            <w:tcW w:w="6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84DB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评审办法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0888C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自评得分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3252C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院初审分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5D94F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校复审分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E7AC0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备注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7E36E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佐证</w:t>
            </w:r>
          </w:p>
          <w:p w14:paraId="2FDCB7F9">
            <w:pPr>
              <w:widowControl/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highlight w:val="none"/>
              </w:rPr>
              <w:t>页码</w:t>
            </w:r>
          </w:p>
        </w:tc>
      </w:tr>
      <w:tr w14:paraId="08860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0B53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学业成绩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'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54B3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1.专业课程考试成绩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1CA2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40</w:t>
            </w:r>
          </w:p>
        </w:tc>
        <w:tc>
          <w:tcPr>
            <w:tcW w:w="6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328A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学业成绩在本专业学生前3%、5%、10%、20%、30%分别计40分、35分、30、25分、20分，其他不参评。（2025-2026年度第一学期）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C11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31515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C8C2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F05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教务处</w:t>
            </w:r>
          </w:p>
          <w:p w14:paraId="21050AC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C16D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011EB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2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020A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专业证书</w:t>
            </w:r>
          </w:p>
          <w:p w14:paraId="6C41A17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25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'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C93FF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2.公共类相关相关证书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66CF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6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FE719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获得公共类证书：普通话（二乙及以上）证书、计算机等级（二级及以上）证书、英语等级（三级及以上）证书、小语种等级证书相关证书5分/个。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184F9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7049A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827A3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5920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继教院教务处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0C914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458CE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DF9F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987EA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3.专业技能类（72项国家职业资格证）证书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0075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15</w:t>
            </w:r>
          </w:p>
        </w:tc>
        <w:tc>
          <w:tcPr>
            <w:tcW w:w="6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6896B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专业技能证书（含驾驶证）、从业资格证书计5分/个。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2AE8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E5706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D3CD3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3401B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教务处</w:t>
            </w:r>
          </w:p>
          <w:p w14:paraId="497F3F0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9723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7DEC7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2DC94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研究发明</w:t>
            </w:r>
          </w:p>
          <w:p w14:paraId="2805075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'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650F7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4.学术研究与创新发明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09D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15</w:t>
            </w:r>
          </w:p>
        </w:tc>
        <w:tc>
          <w:tcPr>
            <w:tcW w:w="6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E7AF4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论文在正规期刊上发表，第一作者每篇计5分，第二作者计3分；获得国家专利的专利负责人5分/个，成员3分/个。研究性学习项目、科研项目省部级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、市级（校级）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立项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负责人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分别计15分、10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分；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获校级1/2/3等奖分别计12分、9分、6分，优胜奖计3分。（同一项目取最高奖励，不重复计分；团队项目负责人按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以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上奖励，成员奖励折半）。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FCF5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2EBD7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E74C5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25EF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科研处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FD4E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3BC8E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ACA16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专业竞赛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'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916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5.专业技能竞赛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2B792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20</w:t>
            </w:r>
          </w:p>
        </w:tc>
        <w:tc>
          <w:tcPr>
            <w:tcW w:w="6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945FD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教育行政主管部门组织的竞赛获省部级1/2/3等奖每项分别计15分、12分、9分；获市级（校级）1/2/3等奖每项分别计10、5、3分；社会团体组织的竞赛获省部级、市级（校级）奖励按教育行政主管部门组织的竞赛奖励标准的50%计分。（同一项目取最高奖励，不重复计分；团队项目负责人按上奖励，成员奖励折半）。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ECE9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8E606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D6C97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BB2C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教务处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230F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099C0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2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8929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综合评定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34B4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6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BA28D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C7C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8CF6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86FD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850E4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325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7F772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2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BD2D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说明</w:t>
            </w:r>
          </w:p>
        </w:tc>
        <w:tc>
          <w:tcPr>
            <w:tcW w:w="112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4B3C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1.每项计分不重复，取最高项计分；2.每项计分超过分值的以分值为准；3.每项计分须有佐证材料；4.备注栏是指评审项目负责部门；5.所有时间段为当年度：时间为2025年3月31日－2026年3月31日。</w:t>
            </w:r>
          </w:p>
        </w:tc>
      </w:tr>
    </w:tbl>
    <w:p w14:paraId="184A2A44">
      <w:pPr>
        <w:rPr>
          <w:rFonts w:hint="eastAsia" w:ascii="黑体" w:hAnsi="黑体" w:eastAsia="黑体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bCs/>
          <w:sz w:val="44"/>
          <w:szCs w:val="44"/>
          <w:highlight w:val="none"/>
        </w:rPr>
        <w:br w:type="page"/>
      </w:r>
    </w:p>
    <w:p w14:paraId="70443A42">
      <w:pPr>
        <w:spacing w:before="156" w:beforeLines="50" w:after="156" w:afterLines="50"/>
        <w:jc w:val="center"/>
        <w:rPr>
          <w:rFonts w:hint="eastAsia" w:ascii="黑体" w:hAnsi="黑体" w:eastAsia="黑体"/>
          <w:b/>
          <w:bCs/>
          <w:sz w:val="44"/>
          <w:szCs w:val="44"/>
          <w:highlight w:val="none"/>
        </w:rPr>
      </w:pPr>
    </w:p>
    <w:p w14:paraId="047BE1BA">
      <w:pPr>
        <w:spacing w:before="156" w:beforeLines="50" w:after="156" w:afterLines="50"/>
        <w:jc w:val="center"/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  <w:r>
        <w:rPr>
          <w:rFonts w:hint="eastAsia" w:ascii="黑体" w:hAnsi="黑体" w:eastAsia="黑体"/>
          <w:b/>
          <w:bCs/>
          <w:sz w:val="44"/>
          <w:szCs w:val="44"/>
          <w:highlight w:val="none"/>
        </w:rPr>
        <w:t>五四创业精英”评审细则</w:t>
      </w:r>
    </w:p>
    <w:tbl>
      <w:tblPr>
        <w:tblStyle w:val="4"/>
        <w:tblpPr w:leftFromText="180" w:rightFromText="180" w:vertAnchor="text" w:horzAnchor="page" w:tblpX="1181" w:tblpY="303"/>
        <w:tblOverlap w:val="never"/>
        <w:tblW w:w="14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465"/>
        <w:gridCol w:w="732"/>
        <w:gridCol w:w="7035"/>
        <w:gridCol w:w="732"/>
        <w:gridCol w:w="732"/>
        <w:gridCol w:w="731"/>
        <w:gridCol w:w="1027"/>
        <w:gridCol w:w="809"/>
      </w:tblGrid>
      <w:tr w14:paraId="5F62A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Header/>
        </w:trPr>
        <w:tc>
          <w:tcPr>
            <w:tcW w:w="991" w:type="dxa"/>
            <w:noWrap/>
            <w:vAlign w:val="center"/>
          </w:tcPr>
          <w:p w14:paraId="1F8F57D7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一级指标</w:t>
            </w:r>
          </w:p>
        </w:tc>
        <w:tc>
          <w:tcPr>
            <w:tcW w:w="1465" w:type="dxa"/>
            <w:noWrap/>
            <w:vAlign w:val="center"/>
          </w:tcPr>
          <w:p w14:paraId="5929A095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732" w:type="dxa"/>
            <w:noWrap/>
            <w:vAlign w:val="center"/>
          </w:tcPr>
          <w:p w14:paraId="2D0246ED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分值</w:t>
            </w:r>
          </w:p>
        </w:tc>
        <w:tc>
          <w:tcPr>
            <w:tcW w:w="7035" w:type="dxa"/>
            <w:noWrap/>
            <w:vAlign w:val="center"/>
          </w:tcPr>
          <w:p w14:paraId="4B67C0EC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评审办法</w:t>
            </w:r>
          </w:p>
        </w:tc>
        <w:tc>
          <w:tcPr>
            <w:tcW w:w="732" w:type="dxa"/>
            <w:noWrap/>
            <w:vAlign w:val="center"/>
          </w:tcPr>
          <w:p w14:paraId="6660FADE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自评得分</w:t>
            </w:r>
          </w:p>
        </w:tc>
        <w:tc>
          <w:tcPr>
            <w:tcW w:w="732" w:type="dxa"/>
            <w:noWrap/>
            <w:vAlign w:val="center"/>
          </w:tcPr>
          <w:p w14:paraId="31850E63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院初审分</w:t>
            </w:r>
          </w:p>
        </w:tc>
        <w:tc>
          <w:tcPr>
            <w:tcW w:w="731" w:type="dxa"/>
            <w:noWrap/>
            <w:vAlign w:val="center"/>
          </w:tcPr>
          <w:p w14:paraId="5885A97B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校复审分</w:t>
            </w:r>
          </w:p>
        </w:tc>
        <w:tc>
          <w:tcPr>
            <w:tcW w:w="1027" w:type="dxa"/>
            <w:noWrap/>
            <w:vAlign w:val="center"/>
          </w:tcPr>
          <w:p w14:paraId="1AC3B265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备注</w:t>
            </w:r>
          </w:p>
        </w:tc>
        <w:tc>
          <w:tcPr>
            <w:tcW w:w="809" w:type="dxa"/>
            <w:noWrap/>
            <w:vAlign w:val="center"/>
          </w:tcPr>
          <w:p w14:paraId="609F96F2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佐证</w:t>
            </w:r>
          </w:p>
          <w:p w14:paraId="656E9BFA">
            <w:pPr>
              <w:widowControl/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highlight w:val="none"/>
              </w:rPr>
              <w:t>页码</w:t>
            </w:r>
          </w:p>
        </w:tc>
      </w:tr>
      <w:tr w14:paraId="73A0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91" w:type="dxa"/>
            <w:vMerge w:val="restart"/>
            <w:noWrap/>
            <w:vAlign w:val="center"/>
          </w:tcPr>
          <w:p w14:paraId="677C9214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创新创业成绩65'</w:t>
            </w:r>
          </w:p>
        </w:tc>
        <w:tc>
          <w:tcPr>
            <w:tcW w:w="1465" w:type="dxa"/>
            <w:noWrap/>
            <w:vAlign w:val="center"/>
          </w:tcPr>
          <w:p w14:paraId="30FCFEFB">
            <w:pPr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1.创新创业竞赛</w:t>
            </w:r>
          </w:p>
        </w:tc>
        <w:tc>
          <w:tcPr>
            <w:tcW w:w="732" w:type="dxa"/>
            <w:noWrap/>
            <w:vAlign w:val="center"/>
          </w:tcPr>
          <w:p w14:paraId="74CEA45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35</w:t>
            </w:r>
          </w:p>
        </w:tc>
        <w:tc>
          <w:tcPr>
            <w:tcW w:w="7035" w:type="dxa"/>
            <w:noWrap/>
            <w:vAlign w:val="center"/>
          </w:tcPr>
          <w:p w14:paraId="3684AB67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参加创新创业相关比赛，</w:t>
            </w:r>
            <w:r>
              <w:rPr>
                <w:rFonts w:ascii="楷体" w:hAnsi="楷体" w:eastAsia="楷体"/>
                <w:szCs w:val="21"/>
                <w:highlight w:val="none"/>
              </w:rPr>
              <w:t>中国国际大学生创新大赛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、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第十六届“挑战杯”湖南省 大学生课外学术科技作品竞赛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、全国大学生电子商务“创新创意创业”挑战赛等</w:t>
            </w:r>
            <w:r>
              <w:rPr>
                <w:rFonts w:ascii="楷体" w:hAnsi="楷体" w:eastAsia="楷体" w:cs="楷体"/>
                <w:kern w:val="0"/>
                <w:szCs w:val="21"/>
                <w:highlight w:val="none"/>
              </w:rPr>
              <w:t>;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获得省部级1/2/3等奖、其他奖分别计35分、30分、25分、20分，市级（校级）1/2/3等奖、其他奖每项分别计25分/20分/15分/10分。（同一项目取最高奖励，不重复计分；团队项目负责人按上奖励，成员奖励折半）</w:t>
            </w:r>
          </w:p>
        </w:tc>
        <w:tc>
          <w:tcPr>
            <w:tcW w:w="732" w:type="dxa"/>
            <w:noWrap/>
            <w:vAlign w:val="center"/>
          </w:tcPr>
          <w:p w14:paraId="1AB04EA2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2" w:type="dxa"/>
            <w:noWrap/>
            <w:vAlign w:val="center"/>
          </w:tcPr>
          <w:p w14:paraId="78C569E0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1" w:type="dxa"/>
            <w:noWrap/>
            <w:vAlign w:val="center"/>
          </w:tcPr>
          <w:p w14:paraId="487BAC16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027" w:type="dxa"/>
            <w:noWrap/>
            <w:vAlign w:val="center"/>
          </w:tcPr>
          <w:p w14:paraId="4B85AF9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创新创业学院</w:t>
            </w:r>
          </w:p>
          <w:p w14:paraId="62AF2241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9" w:type="dxa"/>
            <w:noWrap/>
            <w:vAlign w:val="center"/>
          </w:tcPr>
          <w:p w14:paraId="73C1F9F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4D6D8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91" w:type="dxa"/>
            <w:vMerge w:val="continue"/>
            <w:noWrap/>
            <w:vAlign w:val="center"/>
          </w:tcPr>
          <w:p w14:paraId="6D44EC7C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465" w:type="dxa"/>
            <w:noWrap/>
            <w:vAlign w:val="center"/>
          </w:tcPr>
          <w:p w14:paraId="08314A0F">
            <w:pPr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2.创新创业情况</w:t>
            </w:r>
          </w:p>
        </w:tc>
        <w:tc>
          <w:tcPr>
            <w:tcW w:w="732" w:type="dxa"/>
            <w:noWrap/>
            <w:vAlign w:val="center"/>
          </w:tcPr>
          <w:p w14:paraId="65F2E269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30</w:t>
            </w:r>
          </w:p>
        </w:tc>
        <w:tc>
          <w:tcPr>
            <w:tcW w:w="7035" w:type="dxa"/>
            <w:noWrap/>
            <w:vAlign w:val="center"/>
          </w:tcPr>
          <w:p w14:paraId="31E4C27E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创新创业训练项目获国家级立项，计30分；省级立项，计25分；校级立项计20分；在创新创业孵化基地有项目入驻加10分，孵化成功的项目加20分。（同一项目取最高奖励，不重复计分；团队项目负责人按上奖励，成员奖励折半）</w:t>
            </w:r>
          </w:p>
        </w:tc>
        <w:tc>
          <w:tcPr>
            <w:tcW w:w="732" w:type="dxa"/>
            <w:noWrap/>
            <w:vAlign w:val="center"/>
          </w:tcPr>
          <w:p w14:paraId="3006284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2" w:type="dxa"/>
            <w:noWrap/>
            <w:vAlign w:val="center"/>
          </w:tcPr>
          <w:p w14:paraId="7743F0B9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1" w:type="dxa"/>
            <w:noWrap/>
            <w:vAlign w:val="center"/>
          </w:tcPr>
          <w:p w14:paraId="0476ED9C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027" w:type="dxa"/>
            <w:noWrap/>
            <w:vAlign w:val="center"/>
          </w:tcPr>
          <w:p w14:paraId="61862BA6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创新创业学院</w:t>
            </w:r>
          </w:p>
          <w:p w14:paraId="73455F0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9" w:type="dxa"/>
            <w:noWrap/>
            <w:vAlign w:val="center"/>
          </w:tcPr>
          <w:p w14:paraId="475CC7E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5B7B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991" w:type="dxa"/>
            <w:noWrap/>
            <w:vAlign w:val="center"/>
          </w:tcPr>
          <w:p w14:paraId="7E3B813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创业技能培训25'</w:t>
            </w:r>
          </w:p>
        </w:tc>
        <w:tc>
          <w:tcPr>
            <w:tcW w:w="1465" w:type="dxa"/>
            <w:noWrap/>
            <w:vAlign w:val="center"/>
          </w:tcPr>
          <w:p w14:paraId="4BD8D8F2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3.参加培训</w:t>
            </w:r>
          </w:p>
        </w:tc>
        <w:tc>
          <w:tcPr>
            <w:tcW w:w="732" w:type="dxa"/>
            <w:noWrap/>
            <w:vAlign w:val="center"/>
          </w:tcPr>
          <w:p w14:paraId="59079E2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25</w:t>
            </w:r>
          </w:p>
        </w:tc>
        <w:tc>
          <w:tcPr>
            <w:tcW w:w="7035" w:type="dxa"/>
            <w:noWrap/>
            <w:vAlign w:val="center"/>
          </w:tcPr>
          <w:p w14:paraId="144AD04E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参加国家政府各创业技能培训，获得省级及以上、市级（校级）的结业证书计分25/23分，如SYB等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国家政府培训创业指导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项目等。参加创新创业协会计8分。</w:t>
            </w:r>
          </w:p>
        </w:tc>
        <w:tc>
          <w:tcPr>
            <w:tcW w:w="732" w:type="dxa"/>
            <w:noWrap/>
            <w:vAlign w:val="center"/>
          </w:tcPr>
          <w:p w14:paraId="1525F22B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2" w:type="dxa"/>
            <w:noWrap/>
            <w:vAlign w:val="center"/>
          </w:tcPr>
          <w:p w14:paraId="6BC80714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1" w:type="dxa"/>
            <w:noWrap/>
            <w:vAlign w:val="center"/>
          </w:tcPr>
          <w:p w14:paraId="73C4719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027" w:type="dxa"/>
            <w:noWrap/>
            <w:vAlign w:val="center"/>
          </w:tcPr>
          <w:p w14:paraId="52469A4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创新创业学院</w:t>
            </w:r>
          </w:p>
          <w:p w14:paraId="79996956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9" w:type="dxa"/>
            <w:noWrap/>
            <w:vAlign w:val="center"/>
          </w:tcPr>
          <w:p w14:paraId="0D6AF664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4E62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91" w:type="dxa"/>
            <w:noWrap/>
            <w:vAlign w:val="center"/>
          </w:tcPr>
          <w:p w14:paraId="1AE4687A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发明创造10'</w:t>
            </w:r>
          </w:p>
        </w:tc>
        <w:tc>
          <w:tcPr>
            <w:tcW w:w="1465" w:type="dxa"/>
            <w:noWrap/>
            <w:vAlign w:val="center"/>
          </w:tcPr>
          <w:p w14:paraId="4788C8B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4.学术研究与创新发明</w:t>
            </w:r>
          </w:p>
        </w:tc>
        <w:tc>
          <w:tcPr>
            <w:tcW w:w="732" w:type="dxa"/>
            <w:noWrap/>
            <w:vAlign w:val="center"/>
          </w:tcPr>
          <w:p w14:paraId="6589F23E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7035" w:type="dxa"/>
            <w:noWrap/>
            <w:vAlign w:val="center"/>
          </w:tcPr>
          <w:p w14:paraId="781F30D4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在正规期刊发表创新创业学术研究论文，第一作者每篇计10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分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，第二作者计5分，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其他3分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;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开办工作室或拥有自己</w:t>
            </w: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公司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并且是法人代表（资产达5万元）计10分，占股人计7分；获得国家专利的专利负责人10分/个，成员5分/个。</w:t>
            </w:r>
          </w:p>
        </w:tc>
        <w:tc>
          <w:tcPr>
            <w:tcW w:w="732" w:type="dxa"/>
            <w:noWrap/>
            <w:vAlign w:val="center"/>
          </w:tcPr>
          <w:p w14:paraId="5FA11BF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2" w:type="dxa"/>
            <w:noWrap/>
            <w:vAlign w:val="center"/>
          </w:tcPr>
          <w:p w14:paraId="42BAC2C0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1" w:type="dxa"/>
            <w:noWrap/>
            <w:vAlign w:val="center"/>
          </w:tcPr>
          <w:p w14:paraId="11CE086F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027" w:type="dxa"/>
            <w:noWrap/>
            <w:vAlign w:val="center"/>
          </w:tcPr>
          <w:p w14:paraId="2826452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创新创业学院</w:t>
            </w:r>
          </w:p>
          <w:p w14:paraId="5F376678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9" w:type="dxa"/>
            <w:noWrap/>
            <w:vAlign w:val="center"/>
          </w:tcPr>
          <w:p w14:paraId="6B62F51D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005ED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456" w:type="dxa"/>
            <w:gridSpan w:val="2"/>
            <w:noWrap/>
            <w:vAlign w:val="center"/>
          </w:tcPr>
          <w:p w14:paraId="2C1CB060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综合评定</w:t>
            </w:r>
          </w:p>
        </w:tc>
        <w:tc>
          <w:tcPr>
            <w:tcW w:w="732" w:type="dxa"/>
            <w:noWrap/>
            <w:vAlign w:val="center"/>
          </w:tcPr>
          <w:p w14:paraId="63A7145C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7035" w:type="dxa"/>
            <w:noWrap/>
            <w:vAlign w:val="center"/>
          </w:tcPr>
          <w:p w14:paraId="1BC50430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2" w:type="dxa"/>
            <w:noWrap/>
            <w:vAlign w:val="center"/>
          </w:tcPr>
          <w:p w14:paraId="703E551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2" w:type="dxa"/>
            <w:noWrap/>
            <w:vAlign w:val="center"/>
          </w:tcPr>
          <w:p w14:paraId="22534147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731" w:type="dxa"/>
            <w:noWrap/>
            <w:vAlign w:val="center"/>
          </w:tcPr>
          <w:p w14:paraId="6EFC0640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  <w:tc>
          <w:tcPr>
            <w:tcW w:w="1027" w:type="dxa"/>
            <w:noWrap/>
            <w:vAlign w:val="center"/>
          </w:tcPr>
          <w:p w14:paraId="5588ADB3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ascii="楷体" w:hAnsi="楷体" w:eastAsia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809" w:type="dxa"/>
            <w:noWrap/>
            <w:vAlign w:val="center"/>
          </w:tcPr>
          <w:p w14:paraId="777C8DF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</w:p>
        </w:tc>
      </w:tr>
      <w:tr w14:paraId="6A01A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991" w:type="dxa"/>
            <w:noWrap/>
            <w:vAlign w:val="center"/>
          </w:tcPr>
          <w:p w14:paraId="51C53A85">
            <w:pPr>
              <w:widowControl/>
              <w:spacing w:line="220" w:lineRule="exact"/>
              <w:jc w:val="center"/>
              <w:rPr>
                <w:rFonts w:hint="eastAsia" w:ascii="楷体" w:hAnsi="楷体" w:eastAsia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b/>
                <w:kern w:val="0"/>
                <w:szCs w:val="21"/>
                <w:highlight w:val="none"/>
              </w:rPr>
              <w:t>说明</w:t>
            </w:r>
          </w:p>
        </w:tc>
        <w:tc>
          <w:tcPr>
            <w:tcW w:w="13263" w:type="dxa"/>
            <w:gridSpan w:val="8"/>
            <w:noWrap/>
            <w:vAlign w:val="center"/>
          </w:tcPr>
          <w:p w14:paraId="1662DE95">
            <w:pPr>
              <w:widowControl/>
              <w:spacing w:line="220" w:lineRule="exact"/>
              <w:jc w:val="left"/>
              <w:rPr>
                <w:rFonts w:hint="eastAsia" w:ascii="楷体" w:hAnsi="楷体" w:eastAsia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1.每项计分不重复，取最高项计分；2.每项计分超过分值的以分值为准；3.每项计分须有佐证材料；4.备注栏是指评审项目负责部门；5.所有时间段为当年度：时间为2025年3月31日－2026年3月31日。</w:t>
            </w:r>
          </w:p>
        </w:tc>
      </w:tr>
    </w:tbl>
    <w:p w14:paraId="5CBBACFF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26E8A55B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461C4B0E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46783E5D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0DFD4D4E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498B62CE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035A5EE4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3CF71371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6DB19BE2">
      <w:pPr>
        <w:spacing w:before="156" w:beforeLines="50" w:after="156" w:afterLines="50"/>
        <w:jc w:val="center"/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</w:pPr>
    </w:p>
    <w:p w14:paraId="51B61207">
      <w:pPr>
        <w:spacing w:before="156" w:beforeLines="50" w:after="156" w:afterLines="50"/>
        <w:jc w:val="center"/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</w:pPr>
    </w:p>
    <w:p w14:paraId="50DE8A28">
      <w:pPr>
        <w:spacing w:before="156" w:beforeLines="50" w:after="156" w:afterLines="50"/>
        <w:jc w:val="center"/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</w:pPr>
    </w:p>
    <w:p w14:paraId="046704CA">
      <w:pPr>
        <w:spacing w:before="156" w:beforeLines="50" w:after="156" w:afterLines="50"/>
        <w:jc w:val="center"/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</w:pPr>
    </w:p>
    <w:p w14:paraId="7F2F6E34">
      <w:pPr>
        <w:spacing w:before="156" w:beforeLines="50" w:after="156" w:afterLines="50"/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</w:pPr>
    </w:p>
    <w:p w14:paraId="59A3C344">
      <w:pPr>
        <w:rPr>
          <w:rFonts w:hint="eastAsia" w:ascii="仿宋" w:hAnsi="仿宋" w:eastAsia="仿宋" w:cs="仿宋"/>
          <w:b/>
          <w:bCs/>
          <w:color w:val="FF0000"/>
          <w:sz w:val="22"/>
          <w:szCs w:val="24"/>
          <w:highlight w:val="none"/>
        </w:rPr>
      </w:pPr>
    </w:p>
    <w:p w14:paraId="7A86E3A3">
      <w:pPr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  <w:br w:type="page"/>
      </w:r>
    </w:p>
    <w:p w14:paraId="23D7DF8D">
      <w:pPr>
        <w:spacing w:before="156" w:beforeLines="50" w:after="156" w:afterLines="50"/>
        <w:jc w:val="center"/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</w:pPr>
    </w:p>
    <w:p w14:paraId="2BA7D71A">
      <w:pPr>
        <w:spacing w:before="156" w:beforeLines="50" w:after="156" w:afterLines="50"/>
        <w:jc w:val="center"/>
        <w:rPr>
          <w:rFonts w:hint="eastAsia" w:ascii="黑体" w:hAnsi="黑体" w:eastAsia="黑体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44"/>
          <w:szCs w:val="44"/>
          <w:highlight w:val="none"/>
        </w:rPr>
        <w:t>“</w:t>
      </w:r>
      <w:r>
        <w:rPr>
          <w:rFonts w:hint="eastAsia" w:ascii="黑体" w:hAnsi="黑体" w:eastAsia="黑体"/>
          <w:b/>
          <w:bCs/>
          <w:sz w:val="44"/>
          <w:szCs w:val="44"/>
          <w:highlight w:val="none"/>
        </w:rPr>
        <w:t>五四文体精英”评审细则</w:t>
      </w:r>
    </w:p>
    <w:tbl>
      <w:tblPr>
        <w:tblStyle w:val="4"/>
        <w:tblW w:w="13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6"/>
        <w:gridCol w:w="708"/>
        <w:gridCol w:w="6464"/>
        <w:gridCol w:w="789"/>
        <w:gridCol w:w="735"/>
        <w:gridCol w:w="645"/>
        <w:gridCol w:w="855"/>
        <w:gridCol w:w="670"/>
      </w:tblGrid>
      <w:tr w14:paraId="45AFF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tblHeader/>
          <w:jc w:val="center"/>
        </w:trPr>
        <w:tc>
          <w:tcPr>
            <w:tcW w:w="1134" w:type="dxa"/>
            <w:tcBorders>
              <w:top w:val="single" w:color="auto" w:sz="4" w:space="0"/>
            </w:tcBorders>
            <w:noWrap/>
            <w:vAlign w:val="center"/>
          </w:tcPr>
          <w:p w14:paraId="60F3C0BB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一级指标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noWrap/>
            <w:vAlign w:val="center"/>
          </w:tcPr>
          <w:p w14:paraId="0235C04C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708" w:type="dxa"/>
            <w:tcBorders>
              <w:top w:val="single" w:color="auto" w:sz="4" w:space="0"/>
            </w:tcBorders>
            <w:noWrap/>
            <w:vAlign w:val="center"/>
          </w:tcPr>
          <w:p w14:paraId="631EC879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分值</w:t>
            </w:r>
          </w:p>
        </w:tc>
        <w:tc>
          <w:tcPr>
            <w:tcW w:w="6464" w:type="dxa"/>
            <w:tcBorders>
              <w:top w:val="single" w:color="auto" w:sz="4" w:space="0"/>
            </w:tcBorders>
            <w:noWrap/>
            <w:vAlign w:val="center"/>
          </w:tcPr>
          <w:p w14:paraId="2EFDB1E3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评审办法</w:t>
            </w:r>
          </w:p>
        </w:tc>
        <w:tc>
          <w:tcPr>
            <w:tcW w:w="789" w:type="dxa"/>
            <w:tcBorders>
              <w:top w:val="single" w:color="auto" w:sz="4" w:space="0"/>
            </w:tcBorders>
            <w:noWrap/>
            <w:vAlign w:val="center"/>
          </w:tcPr>
          <w:p w14:paraId="559E1978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自评得分</w:t>
            </w:r>
          </w:p>
        </w:tc>
        <w:tc>
          <w:tcPr>
            <w:tcW w:w="735" w:type="dxa"/>
            <w:tcBorders>
              <w:top w:val="single" w:color="auto" w:sz="4" w:space="0"/>
            </w:tcBorders>
            <w:noWrap/>
            <w:vAlign w:val="center"/>
          </w:tcPr>
          <w:p w14:paraId="2D43FFCA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院初审分</w:t>
            </w:r>
          </w:p>
        </w:tc>
        <w:tc>
          <w:tcPr>
            <w:tcW w:w="645" w:type="dxa"/>
            <w:tcBorders>
              <w:top w:val="single" w:color="auto" w:sz="4" w:space="0"/>
            </w:tcBorders>
            <w:noWrap/>
            <w:vAlign w:val="center"/>
          </w:tcPr>
          <w:p w14:paraId="24B8B124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校复审分</w:t>
            </w:r>
          </w:p>
        </w:tc>
        <w:tc>
          <w:tcPr>
            <w:tcW w:w="855" w:type="dxa"/>
            <w:tcBorders>
              <w:top w:val="single" w:color="auto" w:sz="4" w:space="0"/>
            </w:tcBorders>
            <w:noWrap/>
            <w:vAlign w:val="center"/>
          </w:tcPr>
          <w:p w14:paraId="5C7073DD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备注</w:t>
            </w:r>
          </w:p>
        </w:tc>
        <w:tc>
          <w:tcPr>
            <w:tcW w:w="670" w:type="dxa"/>
            <w:tcBorders>
              <w:top w:val="single" w:color="auto" w:sz="4" w:space="0"/>
            </w:tcBorders>
            <w:noWrap/>
            <w:vAlign w:val="center"/>
          </w:tcPr>
          <w:p w14:paraId="6119D18E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佐证</w:t>
            </w:r>
          </w:p>
          <w:p w14:paraId="3689207C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页码</w:t>
            </w:r>
          </w:p>
        </w:tc>
      </w:tr>
      <w:tr w14:paraId="5ED4F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  <w:jc w:val="center"/>
        </w:trPr>
        <w:tc>
          <w:tcPr>
            <w:tcW w:w="1134" w:type="dxa"/>
            <w:vMerge w:val="restart"/>
            <w:noWrap/>
            <w:vAlign w:val="center"/>
          </w:tcPr>
          <w:p w14:paraId="0BB4091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文体风尚100</w:t>
            </w:r>
            <w:r>
              <w:rPr>
                <w:rFonts w:hint="eastAsia" w:ascii="楷体" w:hAnsi="楷体" w:eastAsia="楷体"/>
                <w:kern w:val="0"/>
                <w:szCs w:val="21"/>
                <w:highlight w:val="none"/>
              </w:rPr>
              <w:t>'</w:t>
            </w:r>
          </w:p>
        </w:tc>
        <w:tc>
          <w:tcPr>
            <w:tcW w:w="1276" w:type="dxa"/>
            <w:noWrap/>
            <w:vAlign w:val="center"/>
          </w:tcPr>
          <w:p w14:paraId="14CE2C99">
            <w:pPr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1.文化活动成绩</w:t>
            </w:r>
          </w:p>
        </w:tc>
        <w:tc>
          <w:tcPr>
            <w:tcW w:w="708" w:type="dxa"/>
            <w:noWrap/>
            <w:vAlign w:val="center"/>
          </w:tcPr>
          <w:p w14:paraId="4491B09D">
            <w:pPr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60</w:t>
            </w:r>
          </w:p>
        </w:tc>
        <w:tc>
          <w:tcPr>
            <w:tcW w:w="6464" w:type="dxa"/>
            <w:noWrap/>
            <w:vAlign w:val="center"/>
          </w:tcPr>
          <w:p w14:paraId="2431585E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省级、校级（市级）文化竞赛获一等奖每项分别计20、10分，集体奖项个人分别计10分、5分；省级、校级（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  <w:lang w:val="en-US" w:eastAsia="zh-CN"/>
              </w:rPr>
              <w:t>读书活动、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文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活动：省级及以上文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类竞赛获1/2/3等奖分别计20分、15分、10分，其他奖计8分；市级（校级）文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类竞赛（含团支部风采大赛、演讲、合唱比赛、辩论赛、征文比赛、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  <w:lang w:val="en-US" w:eastAsia="zh-CN"/>
              </w:rPr>
              <w:t>书香班级、</w:t>
            </w: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湘信歌手、闪亮之星等）获1/2/3等奖分别计10分、8分、5分，其他奖计3分。（个人奖项按以上计分，集体奖项分数折半）</w:t>
            </w:r>
          </w:p>
        </w:tc>
        <w:tc>
          <w:tcPr>
            <w:tcW w:w="789" w:type="dxa"/>
            <w:noWrap/>
            <w:vAlign w:val="center"/>
          </w:tcPr>
          <w:p w14:paraId="1417E61E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35" w:type="dxa"/>
            <w:noWrap/>
            <w:vAlign w:val="center"/>
          </w:tcPr>
          <w:p w14:paraId="73E3C9D0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45" w:type="dxa"/>
            <w:noWrap/>
            <w:vAlign w:val="center"/>
          </w:tcPr>
          <w:p w14:paraId="04C22441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855" w:type="dxa"/>
            <w:noWrap/>
            <w:vAlign w:val="center"/>
          </w:tcPr>
          <w:p w14:paraId="26F59679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670" w:type="dxa"/>
            <w:noWrap/>
            <w:vAlign w:val="center"/>
          </w:tcPr>
          <w:p w14:paraId="369A7706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3F0D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  <w:jc w:val="center"/>
        </w:trPr>
        <w:tc>
          <w:tcPr>
            <w:tcW w:w="1134" w:type="dxa"/>
            <w:vMerge w:val="continue"/>
            <w:noWrap/>
            <w:vAlign w:val="center"/>
          </w:tcPr>
          <w:p w14:paraId="2C107C18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1276" w:type="dxa"/>
            <w:noWrap/>
            <w:vAlign w:val="center"/>
          </w:tcPr>
          <w:p w14:paraId="0F756516">
            <w:pPr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2.体育活动成绩</w:t>
            </w:r>
          </w:p>
        </w:tc>
        <w:tc>
          <w:tcPr>
            <w:tcW w:w="708" w:type="dxa"/>
            <w:noWrap/>
            <w:vAlign w:val="center"/>
          </w:tcPr>
          <w:p w14:paraId="25B3B198">
            <w:pPr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40</w:t>
            </w:r>
          </w:p>
        </w:tc>
        <w:tc>
          <w:tcPr>
            <w:tcW w:w="6464" w:type="dxa"/>
            <w:noWrap/>
            <w:vAlign w:val="center"/>
          </w:tcPr>
          <w:p w14:paraId="79B0DB53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省级及以上体育类竞赛获1/2/3等奖分别计20分、15分、10分，其他奖计8分；市级（校级）体育类竞赛获1/2/3等奖分别计10分、8分、5分，其他奖计3分。（个人奖项按以上计分，集体奖项分数折半）市级）文体竞赛其他奖每项分别计10、5分，集体奖项个人分别计6分、3分。国家一级运动员、国家二级运动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员计20分。</w:t>
            </w:r>
          </w:p>
        </w:tc>
        <w:tc>
          <w:tcPr>
            <w:tcW w:w="789" w:type="dxa"/>
            <w:noWrap/>
            <w:vAlign w:val="center"/>
          </w:tcPr>
          <w:p w14:paraId="10DAE775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35" w:type="dxa"/>
            <w:noWrap/>
            <w:vAlign w:val="center"/>
          </w:tcPr>
          <w:p w14:paraId="38EE20FC">
            <w:pPr>
              <w:widowControl/>
              <w:spacing w:line="22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45" w:type="dxa"/>
            <w:noWrap/>
            <w:vAlign w:val="center"/>
          </w:tcPr>
          <w:p w14:paraId="22744734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855" w:type="dxa"/>
            <w:noWrap/>
            <w:vAlign w:val="center"/>
          </w:tcPr>
          <w:p w14:paraId="61DC5FB1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670" w:type="dxa"/>
            <w:noWrap/>
            <w:vAlign w:val="center"/>
          </w:tcPr>
          <w:p w14:paraId="5E500648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08E5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410" w:type="dxa"/>
            <w:gridSpan w:val="2"/>
            <w:noWrap/>
            <w:vAlign w:val="center"/>
          </w:tcPr>
          <w:p w14:paraId="101B76DD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综合评定</w:t>
            </w:r>
          </w:p>
        </w:tc>
        <w:tc>
          <w:tcPr>
            <w:tcW w:w="708" w:type="dxa"/>
            <w:noWrap/>
            <w:vAlign w:val="center"/>
          </w:tcPr>
          <w:p w14:paraId="08ABBA68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6464" w:type="dxa"/>
            <w:noWrap/>
            <w:vAlign w:val="center"/>
          </w:tcPr>
          <w:p w14:paraId="3F1ACB26">
            <w:pPr>
              <w:widowControl/>
              <w:spacing w:line="30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89" w:type="dxa"/>
            <w:noWrap/>
            <w:vAlign w:val="center"/>
          </w:tcPr>
          <w:p w14:paraId="01F04075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735" w:type="dxa"/>
            <w:noWrap/>
            <w:vAlign w:val="center"/>
          </w:tcPr>
          <w:p w14:paraId="78E57F33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645" w:type="dxa"/>
            <w:noWrap/>
            <w:vAlign w:val="center"/>
          </w:tcPr>
          <w:p w14:paraId="174DB84D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  <w:tc>
          <w:tcPr>
            <w:tcW w:w="855" w:type="dxa"/>
            <w:noWrap/>
            <w:vAlign w:val="center"/>
          </w:tcPr>
          <w:p w14:paraId="1BA41441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团委</w:t>
            </w:r>
          </w:p>
        </w:tc>
        <w:tc>
          <w:tcPr>
            <w:tcW w:w="670" w:type="dxa"/>
            <w:noWrap/>
            <w:vAlign w:val="center"/>
          </w:tcPr>
          <w:p w14:paraId="00A9B086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</w:p>
        </w:tc>
      </w:tr>
      <w:tr w14:paraId="3683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134" w:type="dxa"/>
            <w:noWrap/>
            <w:vAlign w:val="center"/>
          </w:tcPr>
          <w:p w14:paraId="6E277B9A">
            <w:pPr>
              <w:widowControl/>
              <w:spacing w:line="300" w:lineRule="exact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highlight w:val="none"/>
              </w:rPr>
              <w:t>说明</w:t>
            </w:r>
          </w:p>
        </w:tc>
        <w:tc>
          <w:tcPr>
            <w:tcW w:w="12142" w:type="dxa"/>
            <w:gridSpan w:val="8"/>
            <w:noWrap/>
            <w:vAlign w:val="center"/>
          </w:tcPr>
          <w:p w14:paraId="7BBDAC2E">
            <w:pPr>
              <w:widowControl/>
              <w:spacing w:line="220" w:lineRule="exact"/>
              <w:jc w:val="left"/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highlight w:val="none"/>
              </w:rPr>
              <w:t>1.每项计分不重复，取最高项计分；2.每项计分超过分值的以分值为准；3.每项计分须有佐证材料；4.备注栏是指评审项目负责部门；5.所有时间段为当年度：时间为2025年3月31日－2026年3月31日。</w:t>
            </w:r>
          </w:p>
        </w:tc>
      </w:tr>
    </w:tbl>
    <w:p w14:paraId="66F65C1A">
      <w:pPr>
        <w:rPr>
          <w:highlight w:val="none"/>
        </w:rPr>
      </w:pPr>
    </w:p>
    <w:sectPr>
      <w:pgSz w:w="16838" w:h="11906" w:orient="landscape"/>
      <w:pgMar w:top="726" w:right="703" w:bottom="726" w:left="7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8DD"/>
    <w:rsid w:val="00143EA5"/>
    <w:rsid w:val="001A1F5A"/>
    <w:rsid w:val="00287C5E"/>
    <w:rsid w:val="00371196"/>
    <w:rsid w:val="004928DD"/>
    <w:rsid w:val="00516374"/>
    <w:rsid w:val="00696635"/>
    <w:rsid w:val="00935016"/>
    <w:rsid w:val="00AD7338"/>
    <w:rsid w:val="00BA0F28"/>
    <w:rsid w:val="1408705E"/>
    <w:rsid w:val="14B41ADE"/>
    <w:rsid w:val="16BA2357"/>
    <w:rsid w:val="243E10E5"/>
    <w:rsid w:val="2635358E"/>
    <w:rsid w:val="2DC26D43"/>
    <w:rsid w:val="3FA160B4"/>
    <w:rsid w:val="4CFA350E"/>
    <w:rsid w:val="62245886"/>
    <w:rsid w:val="67EA2414"/>
    <w:rsid w:val="68EF6891"/>
    <w:rsid w:val="78EA664B"/>
    <w:rsid w:val="797E31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="0" w:afterAutospacing="1"/>
      <w:jc w:val="left"/>
      <w:outlineLvl w:val="1"/>
    </w:pPr>
    <w:rPr>
      <w:rFonts w:hint="eastAsia" w:ascii="宋体" w:hAnsi="宋体" w:cs="Times New Roman"/>
      <w:b/>
      <w:bCs/>
      <w:kern w:val="0"/>
      <w:sz w:val="36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3096</Words>
  <Characters>3416</Characters>
  <Lines>283</Lines>
  <Paragraphs>210</Paragraphs>
  <TotalTime>409</TotalTime>
  <ScaleCrop>false</ScaleCrop>
  <LinksUpToDate>false</LinksUpToDate>
  <CharactersWithSpaces>3419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2020-03-12T17:53:00Z</dcterms:created>
  <dc:creator>玲玲玲玲玲</dc:creator>
  <cp:lastModifiedBy>赵彩依</cp:lastModifiedBy>
  <cp:lastPrinted>2025-03-27T00:37:00Z</cp:lastPrinted>
  <dcterms:modified xsi:type="dcterms:W3CDTF">2026-03-17T06:14:41Z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137A71761710415987FB179FE82817D1_13</vt:lpwstr>
  </property>
  <property fmtid="{D5CDD505-2E9C-101B-9397-08002B2CF9AE}" pid="4" name="KSOTemplateDocerSaveRecord">
    <vt:lpwstr>eyJoZGlkIjoiMDBjZTEzZDlhMzIwOGJlNTcwNGMwMDQzY2ZiMTNmNjUiLCJ1c2VySWQiOiIzMDY0OTg1MzYifQ==</vt:lpwstr>
  </property>
</Properties>
</file>